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2D" w:rsidRDefault="00F1532D" w:rsidP="009D6C6C">
      <w:pPr>
        <w:rPr>
          <w:rFonts w:asciiTheme="majorHAnsi" w:hAnsiTheme="majorHAnsi" w:cstheme="majorHAnsi"/>
          <w:b/>
          <w:i/>
          <w:color w:val="C45911" w:themeColor="accent2" w:themeShade="BF"/>
          <w:highlight w:val="yellow"/>
          <w:u w:val="single"/>
          <w:lang w:val="fr-CA"/>
        </w:rPr>
      </w:pPr>
    </w:p>
    <w:p w:rsidR="002533E0" w:rsidRPr="00941952" w:rsidRDefault="002533E0" w:rsidP="00941952">
      <w:pPr>
        <w:ind w:left="1440" w:firstLine="720"/>
        <w:jc w:val="both"/>
        <w:rPr>
          <w:b/>
          <w:sz w:val="24"/>
          <w:lang w:val="fr-CA"/>
        </w:rPr>
      </w:pPr>
      <w:bookmarkStart w:id="0" w:name="_GoBack"/>
      <w:bookmarkEnd w:id="0"/>
      <w:r w:rsidRPr="00941952">
        <w:rPr>
          <w:b/>
          <w:sz w:val="24"/>
          <w:lang w:val="fr-CA"/>
        </w:rPr>
        <w:t>Stagiaires en actuaria</w:t>
      </w:r>
      <w:r w:rsidR="004D11F8" w:rsidRPr="00941952">
        <w:rPr>
          <w:b/>
          <w:sz w:val="24"/>
          <w:lang w:val="fr-CA"/>
        </w:rPr>
        <w:t>t</w:t>
      </w:r>
      <w:r w:rsidR="00B20E24" w:rsidRPr="00941952">
        <w:rPr>
          <w:b/>
          <w:sz w:val="24"/>
          <w:lang w:val="fr-CA"/>
        </w:rPr>
        <w:t xml:space="preserve"> </w:t>
      </w:r>
      <w:r w:rsidR="00957732" w:rsidRPr="00941952">
        <w:rPr>
          <w:b/>
          <w:sz w:val="24"/>
          <w:lang w:val="fr-CA"/>
        </w:rPr>
        <w:t xml:space="preserve">– </w:t>
      </w:r>
      <w:r w:rsidR="00941952" w:rsidRPr="00941952">
        <w:rPr>
          <w:b/>
          <w:sz w:val="24"/>
          <w:lang w:val="fr-CA"/>
        </w:rPr>
        <w:t>Hiver, Été, Automne 2023</w:t>
      </w:r>
    </w:p>
    <w:p w:rsidR="002533E0" w:rsidRDefault="002533E0" w:rsidP="009D6C6C">
      <w:pPr>
        <w:rPr>
          <w:lang w:val="fr-CA"/>
        </w:rPr>
      </w:pPr>
    </w:p>
    <w:p w:rsidR="001C2355" w:rsidRPr="00F1532D" w:rsidRDefault="00B20E24" w:rsidP="009D6C6C">
      <w:pPr>
        <w:rPr>
          <w:rFonts w:asciiTheme="majorHAnsi" w:hAnsiTheme="majorHAnsi" w:cstheme="majorHAnsi"/>
          <w:b/>
          <w:lang w:val="fr-CA"/>
        </w:rPr>
      </w:pPr>
      <w:r w:rsidRPr="00F1532D">
        <w:rPr>
          <w:rFonts w:asciiTheme="majorHAnsi" w:hAnsiTheme="majorHAnsi" w:cstheme="majorHAnsi"/>
          <w:b/>
          <w:lang w:val="fr-CA"/>
        </w:rPr>
        <w:t>À propos de nous</w:t>
      </w:r>
      <w:r w:rsidR="00F1532D" w:rsidRPr="00F1532D">
        <w:rPr>
          <w:rFonts w:asciiTheme="majorHAnsi" w:hAnsiTheme="majorHAnsi" w:cstheme="majorHAnsi"/>
          <w:b/>
          <w:lang w:val="fr-CA"/>
        </w:rPr>
        <w:t xml:space="preserve"> </w:t>
      </w:r>
      <w:r w:rsidRPr="00F1532D">
        <w:rPr>
          <w:rFonts w:asciiTheme="majorHAnsi" w:hAnsiTheme="majorHAnsi" w:cstheme="majorHAnsi"/>
          <w:b/>
          <w:lang w:val="fr-CA"/>
        </w:rPr>
        <w:t xml:space="preserve"> </w:t>
      </w:r>
      <w:r w:rsidR="0026303E" w:rsidRPr="00F1532D">
        <w:rPr>
          <w:rFonts w:asciiTheme="majorHAnsi" w:hAnsiTheme="majorHAnsi" w:cstheme="majorHAnsi"/>
          <w:b/>
          <w:lang w:val="fr-CA"/>
        </w:rPr>
        <w:t xml:space="preserve"> </w:t>
      </w:r>
    </w:p>
    <w:p w:rsidR="001F5329" w:rsidRPr="00BA1A6E" w:rsidRDefault="00157157" w:rsidP="00386622">
      <w:pPr>
        <w:jc w:val="both"/>
        <w:rPr>
          <w:rFonts w:asciiTheme="majorHAnsi" w:hAnsiTheme="majorHAnsi"/>
          <w:color w:val="000000" w:themeColor="text1"/>
          <w:shd w:val="clear" w:color="auto" w:fill="FFFFFF"/>
          <w:lang w:val="fr-CA"/>
        </w:rPr>
      </w:pPr>
      <w:r w:rsidRPr="00BA1A6E">
        <w:rPr>
          <w:rFonts w:asciiTheme="majorHAnsi" w:hAnsiTheme="majorHAnsi"/>
          <w:color w:val="000000" w:themeColor="text1"/>
          <w:shd w:val="clear" w:color="auto" w:fill="FFFFFF"/>
          <w:lang w:val="fr-CA"/>
        </w:rPr>
        <w:t>Echelon Assurance offre des solutions d’assurance spécialisées aux particuliers et aux entreprises afin de protéger les familles et les entreprises canadiennes, par l’intermédiaire d’un</w:t>
      </w:r>
      <w:r w:rsidR="00EC5CAC" w:rsidRPr="00BA1A6E">
        <w:rPr>
          <w:rFonts w:asciiTheme="majorHAnsi" w:hAnsiTheme="majorHAnsi"/>
          <w:color w:val="000000" w:themeColor="text1"/>
          <w:shd w:val="clear" w:color="auto" w:fill="FFFFFF"/>
          <w:lang w:val="fr-CA"/>
        </w:rPr>
        <w:t xml:space="preserve"> solide </w:t>
      </w:r>
      <w:r w:rsidRPr="00BA1A6E">
        <w:rPr>
          <w:rFonts w:asciiTheme="majorHAnsi" w:hAnsiTheme="majorHAnsi"/>
          <w:color w:val="000000" w:themeColor="text1"/>
          <w:shd w:val="clear" w:color="auto" w:fill="FFFFFF"/>
          <w:lang w:val="fr-CA"/>
        </w:rPr>
        <w:t xml:space="preserve"> réseau de courtiers</w:t>
      </w:r>
      <w:r w:rsidR="00EC5CAC" w:rsidRPr="00BA1A6E">
        <w:rPr>
          <w:rFonts w:asciiTheme="majorHAnsi" w:hAnsiTheme="majorHAnsi"/>
          <w:color w:val="000000" w:themeColor="text1"/>
          <w:shd w:val="clear" w:color="auto" w:fill="FFFFFF"/>
          <w:lang w:val="fr-CA"/>
        </w:rPr>
        <w:t xml:space="preserve"> partenaires</w:t>
      </w:r>
      <w:r w:rsidRPr="00BA1A6E">
        <w:rPr>
          <w:rFonts w:asciiTheme="majorHAnsi" w:hAnsiTheme="majorHAnsi"/>
          <w:color w:val="000000" w:themeColor="text1"/>
          <w:shd w:val="clear" w:color="auto" w:fill="FFFFFF"/>
          <w:lang w:val="fr-CA"/>
        </w:rPr>
        <w:t xml:space="preserve">. </w:t>
      </w:r>
      <w:r w:rsidR="00EC5CAC" w:rsidRPr="00BA1A6E">
        <w:rPr>
          <w:rFonts w:asciiTheme="majorHAnsi" w:hAnsiTheme="majorHAnsi"/>
          <w:color w:val="000000" w:themeColor="text1"/>
          <w:shd w:val="clear" w:color="auto" w:fill="FFFFFF"/>
          <w:lang w:val="fr-CA"/>
        </w:rPr>
        <w:t>Echelon</w:t>
      </w:r>
      <w:r w:rsidR="001F5329" w:rsidRPr="00BA1A6E">
        <w:rPr>
          <w:rFonts w:asciiTheme="majorHAnsi" w:hAnsiTheme="majorHAnsi"/>
          <w:color w:val="000000" w:themeColor="text1"/>
          <w:shd w:val="clear" w:color="auto" w:fill="FFFFFF"/>
          <w:lang w:val="fr-CA"/>
        </w:rPr>
        <w:t xml:space="preserve">, </w:t>
      </w:r>
      <w:r w:rsidR="00EC5CAC" w:rsidRPr="00BA1A6E">
        <w:rPr>
          <w:rFonts w:asciiTheme="majorHAnsi" w:hAnsiTheme="majorHAnsi"/>
          <w:color w:val="000000" w:themeColor="text1"/>
          <w:shd w:val="clear" w:color="auto" w:fill="FFFFFF"/>
          <w:lang w:val="fr-CA"/>
        </w:rPr>
        <w:t>membre de la famille CAA Club Group</w:t>
      </w:r>
      <w:r w:rsidR="001F5329" w:rsidRPr="00BA1A6E">
        <w:rPr>
          <w:rFonts w:asciiTheme="majorHAnsi" w:hAnsiTheme="majorHAnsi"/>
          <w:color w:val="000000" w:themeColor="text1"/>
          <w:shd w:val="clear" w:color="auto" w:fill="FFFFFF"/>
          <w:lang w:val="fr-CA"/>
        </w:rPr>
        <w:t xml:space="preserve">, est un employeur qui offre l'égalité professionnelle et un environnement de travail qui favorise la collaboration, la confiance et la croissance afin d'assurer le succès. Nous privilégions une </w:t>
      </w:r>
      <w:r w:rsidR="00820E2E" w:rsidRPr="00BA1A6E">
        <w:rPr>
          <w:rFonts w:asciiTheme="majorHAnsi" w:hAnsiTheme="majorHAnsi"/>
          <w:color w:val="000000" w:themeColor="text1"/>
          <w:shd w:val="clear" w:color="auto" w:fill="FFFFFF"/>
          <w:lang w:val="fr-CA"/>
        </w:rPr>
        <w:t>bonne</w:t>
      </w:r>
      <w:r w:rsidR="001F5329" w:rsidRPr="00BA1A6E">
        <w:rPr>
          <w:rFonts w:asciiTheme="majorHAnsi" w:hAnsiTheme="majorHAnsi"/>
          <w:color w:val="000000" w:themeColor="text1"/>
          <w:shd w:val="clear" w:color="auto" w:fill="FFFFFF"/>
          <w:lang w:val="fr-CA"/>
        </w:rPr>
        <w:t xml:space="preserve"> dynamique de travail afin d’être en mesure d’offrir ce qu'il y a de mieux à nos associés, courtiers et clients.</w:t>
      </w:r>
    </w:p>
    <w:p w:rsidR="00D52642" w:rsidRPr="00BA1A6E" w:rsidRDefault="001F5329" w:rsidP="002E10C5">
      <w:pPr>
        <w:pStyle w:val="PlainText"/>
        <w:rPr>
          <w:rFonts w:asciiTheme="majorHAnsi" w:hAnsiTheme="majorHAnsi"/>
          <w:color w:val="000000" w:themeColor="text1"/>
          <w:szCs w:val="22"/>
          <w:shd w:val="clear" w:color="auto" w:fill="FFFFFF"/>
          <w:lang w:val="fr-CA"/>
        </w:rPr>
      </w:pPr>
      <w:r w:rsidRPr="00BA1A6E">
        <w:rPr>
          <w:rFonts w:asciiTheme="majorHAnsi" w:hAnsiTheme="majorHAnsi" w:cstheme="majorHAnsi"/>
          <w:b/>
          <w:szCs w:val="22"/>
          <w:u w:val="single"/>
          <w:lang w:val="fr-CA"/>
        </w:rPr>
        <w:t xml:space="preserve">Pourquoi </w:t>
      </w:r>
      <w:r w:rsidR="00AD22B6" w:rsidRPr="00BA1A6E">
        <w:rPr>
          <w:rFonts w:asciiTheme="majorHAnsi" w:hAnsiTheme="majorHAnsi" w:cstheme="majorHAnsi"/>
          <w:b/>
          <w:szCs w:val="22"/>
          <w:u w:val="single"/>
          <w:lang w:val="fr-CA"/>
        </w:rPr>
        <w:t xml:space="preserve">choisir </w:t>
      </w:r>
      <w:proofErr w:type="spellStart"/>
      <w:r w:rsidR="008927A0" w:rsidRPr="00BA1A6E">
        <w:rPr>
          <w:rFonts w:asciiTheme="majorHAnsi" w:hAnsiTheme="majorHAnsi" w:cstheme="majorHAnsi"/>
          <w:b/>
          <w:szCs w:val="22"/>
          <w:u w:val="single"/>
          <w:lang w:val="fr-CA"/>
        </w:rPr>
        <w:t>Echelon</w:t>
      </w:r>
      <w:proofErr w:type="spellEnd"/>
      <w:r w:rsidR="008927A0" w:rsidRPr="00BA1A6E">
        <w:rPr>
          <w:rFonts w:asciiTheme="majorHAnsi" w:hAnsiTheme="majorHAnsi" w:cstheme="majorHAnsi"/>
          <w:b/>
          <w:szCs w:val="22"/>
          <w:u w:val="single"/>
          <w:lang w:val="fr-CA"/>
        </w:rPr>
        <w:t xml:space="preserve"> Assurance</w:t>
      </w:r>
      <w:r w:rsidR="004F676E" w:rsidRPr="00BA1A6E">
        <w:rPr>
          <w:rFonts w:asciiTheme="majorHAnsi" w:hAnsiTheme="majorHAnsi" w:cstheme="majorHAnsi"/>
          <w:b/>
          <w:szCs w:val="22"/>
          <w:u w:val="single"/>
          <w:lang w:val="fr-CA"/>
        </w:rPr>
        <w:t xml:space="preserve">? </w:t>
      </w:r>
      <w:r w:rsidR="004F676E" w:rsidRPr="00BA1A6E">
        <w:rPr>
          <w:rFonts w:asciiTheme="majorHAnsi" w:hAnsiTheme="majorHAnsi" w:cstheme="majorHAnsi"/>
          <w:b/>
          <w:szCs w:val="22"/>
          <w:highlight w:val="yellow"/>
          <w:u w:val="single"/>
          <w:lang w:val="fr-CA"/>
        </w:rPr>
        <w:br/>
      </w:r>
      <w:r w:rsidR="004F676E" w:rsidRPr="00BA1A6E">
        <w:rPr>
          <w:rFonts w:asciiTheme="majorHAnsi" w:hAnsiTheme="majorHAnsi" w:cstheme="majorHAnsi"/>
          <w:szCs w:val="22"/>
          <w:highlight w:val="yellow"/>
          <w:lang w:val="fr-CA"/>
        </w:rPr>
        <w:br/>
      </w:r>
      <w:r w:rsidR="002E10C5" w:rsidRPr="00BA1A6E">
        <w:rPr>
          <w:rFonts w:asciiTheme="majorHAnsi" w:hAnsiTheme="majorHAnsi"/>
          <w:szCs w:val="22"/>
          <w:lang w:val="fr-CA"/>
        </w:rPr>
        <w:t>Préparez-vous à propulser votre carrière vers de nouveaux sommets.</w:t>
      </w:r>
      <w:r w:rsidR="00937B10" w:rsidRPr="00BA1A6E">
        <w:rPr>
          <w:rFonts w:asciiTheme="majorHAnsi" w:hAnsiTheme="majorHAnsi"/>
          <w:szCs w:val="22"/>
          <w:lang w:val="fr-CA"/>
        </w:rPr>
        <w:t xml:space="preserve"> </w:t>
      </w:r>
      <w:r w:rsidR="00D52642" w:rsidRPr="00BA1A6E">
        <w:rPr>
          <w:rFonts w:asciiTheme="majorHAnsi" w:hAnsiTheme="majorHAnsi"/>
          <w:color w:val="000000" w:themeColor="text1"/>
          <w:szCs w:val="22"/>
          <w:shd w:val="clear" w:color="auto" w:fill="FFFFFF"/>
          <w:lang w:val="fr-CA"/>
        </w:rPr>
        <w:t xml:space="preserve">La vie </w:t>
      </w:r>
      <w:r w:rsidR="00820E2E" w:rsidRPr="00BA1A6E">
        <w:rPr>
          <w:rFonts w:asciiTheme="majorHAnsi" w:hAnsiTheme="majorHAnsi"/>
          <w:color w:val="000000" w:themeColor="text1"/>
          <w:szCs w:val="22"/>
          <w:shd w:val="clear" w:color="auto" w:fill="FFFFFF"/>
          <w:lang w:val="fr-CA"/>
        </w:rPr>
        <w:t>chez</w:t>
      </w:r>
      <w:r w:rsidR="00D52642" w:rsidRPr="00BA1A6E">
        <w:rPr>
          <w:rFonts w:asciiTheme="majorHAnsi" w:hAnsiTheme="majorHAnsi"/>
          <w:color w:val="000000" w:themeColor="text1"/>
          <w:szCs w:val="22"/>
          <w:shd w:val="clear" w:color="auto" w:fill="FFFFFF"/>
          <w:lang w:val="fr-CA"/>
        </w:rPr>
        <w:t xml:space="preserve"> Echelon est rapide, axée sur la performance et gratifiante. Nous </w:t>
      </w:r>
      <w:r w:rsidR="00372CA1" w:rsidRPr="00BA1A6E">
        <w:rPr>
          <w:rFonts w:asciiTheme="majorHAnsi" w:hAnsiTheme="majorHAnsi"/>
          <w:color w:val="000000" w:themeColor="text1"/>
          <w:szCs w:val="22"/>
          <w:shd w:val="clear" w:color="auto" w:fill="FFFFFF"/>
          <w:lang w:val="fr-CA"/>
        </w:rPr>
        <w:t xml:space="preserve">encourageons </w:t>
      </w:r>
      <w:r w:rsidR="00D52642" w:rsidRPr="00BA1A6E">
        <w:rPr>
          <w:rFonts w:asciiTheme="majorHAnsi" w:hAnsiTheme="majorHAnsi"/>
          <w:color w:val="000000" w:themeColor="text1"/>
          <w:szCs w:val="22"/>
          <w:shd w:val="clear" w:color="auto" w:fill="FFFFFF"/>
          <w:lang w:val="fr-CA"/>
        </w:rPr>
        <w:t xml:space="preserve">le développement professionnel </w:t>
      </w:r>
      <w:r w:rsidR="00937B10" w:rsidRPr="00BA1A6E">
        <w:rPr>
          <w:rFonts w:asciiTheme="majorHAnsi" w:hAnsiTheme="majorHAnsi"/>
          <w:color w:val="000000" w:themeColor="text1"/>
          <w:szCs w:val="22"/>
          <w:shd w:val="clear" w:color="auto" w:fill="FFFFFF"/>
          <w:lang w:val="fr-CA"/>
        </w:rPr>
        <w:t>et la</w:t>
      </w:r>
      <w:r w:rsidR="006B3A23">
        <w:rPr>
          <w:rFonts w:asciiTheme="majorHAnsi" w:hAnsiTheme="majorHAnsi"/>
          <w:color w:val="000000" w:themeColor="text1"/>
          <w:szCs w:val="22"/>
          <w:shd w:val="clear" w:color="auto" w:fill="FFFFFF"/>
          <w:lang w:val="fr-CA"/>
        </w:rPr>
        <w:t xml:space="preserve"> formation continue </w:t>
      </w:r>
      <w:r w:rsidR="00937B10" w:rsidRPr="00BA1A6E">
        <w:rPr>
          <w:rFonts w:asciiTheme="majorHAnsi" w:hAnsiTheme="majorHAnsi"/>
          <w:color w:val="000000" w:themeColor="text1"/>
          <w:szCs w:val="22"/>
          <w:shd w:val="clear" w:color="auto" w:fill="FFFFFF"/>
          <w:lang w:val="fr-CA"/>
        </w:rPr>
        <w:t xml:space="preserve">de nos associés  </w:t>
      </w:r>
      <w:r w:rsidR="00D52642" w:rsidRPr="00BA1A6E">
        <w:rPr>
          <w:rFonts w:asciiTheme="majorHAnsi" w:hAnsiTheme="majorHAnsi"/>
          <w:color w:val="000000" w:themeColor="text1"/>
          <w:szCs w:val="22"/>
          <w:shd w:val="clear" w:color="auto" w:fill="FFFFFF"/>
          <w:lang w:val="fr-CA"/>
        </w:rPr>
        <w:t>et nous reconnaissons régulièrement leurs réalisations et leurs résultats exceptionnels.</w:t>
      </w:r>
    </w:p>
    <w:p w:rsidR="008927A0" w:rsidRPr="00BA1A6E" w:rsidRDefault="008927A0" w:rsidP="002E10C5">
      <w:pPr>
        <w:pStyle w:val="PlainText"/>
        <w:rPr>
          <w:rFonts w:asciiTheme="majorHAnsi" w:hAnsiTheme="majorHAnsi"/>
          <w:color w:val="000000" w:themeColor="text1"/>
          <w:szCs w:val="22"/>
          <w:shd w:val="clear" w:color="auto" w:fill="FFFFFF"/>
          <w:lang w:val="fr-CA"/>
        </w:rPr>
      </w:pPr>
    </w:p>
    <w:p w:rsidR="00E950CA" w:rsidRPr="004D11F8" w:rsidRDefault="00E950CA" w:rsidP="009D6C6C">
      <w:pPr>
        <w:rPr>
          <w:rFonts w:asciiTheme="majorHAnsi" w:hAnsiTheme="majorHAnsi" w:cs="Consolas"/>
          <w:b/>
          <w:u w:val="single"/>
          <w:lang w:val="fr-CA"/>
        </w:rPr>
      </w:pPr>
      <w:r w:rsidRPr="004D11F8">
        <w:rPr>
          <w:rFonts w:asciiTheme="majorHAnsi" w:hAnsiTheme="majorHAnsi" w:cs="Consolas"/>
          <w:b/>
          <w:u w:val="single"/>
          <w:lang w:val="fr-CA"/>
        </w:rPr>
        <w:t>Vos principales tâches</w:t>
      </w:r>
      <w:r w:rsidR="00BA1A6E" w:rsidRPr="004D11F8">
        <w:rPr>
          <w:rFonts w:asciiTheme="majorHAnsi" w:hAnsiTheme="majorHAnsi" w:cs="Consolas"/>
          <w:b/>
          <w:u w:val="single"/>
          <w:lang w:val="fr-CA"/>
        </w:rPr>
        <w:t xml:space="preserve"> </w:t>
      </w:r>
    </w:p>
    <w:p w:rsidR="00927CD6" w:rsidRPr="00F1532D" w:rsidRDefault="00927CD6" w:rsidP="00927CD6">
      <w:pPr>
        <w:jc w:val="both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 xml:space="preserve">Sous la responsabilité d’un gestionnaire en actuariat, l’étudiant travaillera en étroite collaboration avec d’autres associés </w:t>
      </w:r>
      <w:r w:rsidR="002533E0">
        <w:rPr>
          <w:rFonts w:asciiTheme="majorHAnsi" w:hAnsiTheme="majorHAnsi" w:cs="Consolas"/>
          <w:lang w:val="fr-CA"/>
        </w:rPr>
        <w:t>du département</w:t>
      </w:r>
      <w:r w:rsidRPr="00F1532D">
        <w:rPr>
          <w:rFonts w:asciiTheme="majorHAnsi" w:hAnsiTheme="majorHAnsi" w:cs="Consolas"/>
          <w:lang w:val="fr-CA"/>
        </w:rPr>
        <w:t xml:space="preserve">, la haute direction et d’autres intervenants dans nos bureaux de Mississauga et de Montréal. Ce poste permettra au candidat d’être exposé à </w:t>
      </w:r>
      <w:r w:rsidR="00A41A9D">
        <w:rPr>
          <w:rFonts w:asciiTheme="majorHAnsi" w:hAnsiTheme="majorHAnsi" w:cs="Consolas"/>
          <w:lang w:val="fr-CA"/>
        </w:rPr>
        <w:t>l’une des disciplines suivantes</w:t>
      </w:r>
      <w:r w:rsidR="002533E0" w:rsidRPr="00F1532D">
        <w:rPr>
          <w:rFonts w:asciiTheme="majorHAnsi" w:hAnsiTheme="majorHAnsi" w:cs="Consolas"/>
          <w:lang w:val="fr-CA"/>
        </w:rPr>
        <w:t xml:space="preserve">: </w:t>
      </w:r>
      <w:r w:rsidR="00E54776">
        <w:rPr>
          <w:rFonts w:asciiTheme="majorHAnsi" w:hAnsiTheme="majorHAnsi" w:cs="Consolas"/>
          <w:lang w:val="fr-CA"/>
        </w:rPr>
        <w:t>c</w:t>
      </w:r>
      <w:r w:rsidR="002533E0">
        <w:rPr>
          <w:rFonts w:asciiTheme="majorHAnsi" w:hAnsiTheme="majorHAnsi" w:cs="Consolas"/>
          <w:lang w:val="fr-CA"/>
        </w:rPr>
        <w:t>orporatif, t</w:t>
      </w:r>
      <w:r w:rsidRPr="00F1532D">
        <w:rPr>
          <w:rFonts w:asciiTheme="majorHAnsi" w:hAnsiTheme="majorHAnsi" w:cs="Consolas"/>
          <w:lang w:val="fr-CA"/>
        </w:rPr>
        <w:t>arification,</w:t>
      </w:r>
      <w:r w:rsidR="002533E0">
        <w:rPr>
          <w:rFonts w:asciiTheme="majorHAnsi" w:hAnsiTheme="majorHAnsi" w:cs="Consolas"/>
          <w:lang w:val="fr-CA"/>
        </w:rPr>
        <w:t xml:space="preserve"> ou </w:t>
      </w:r>
      <w:r w:rsidR="00E7732D">
        <w:rPr>
          <w:rFonts w:asciiTheme="majorHAnsi" w:hAnsiTheme="majorHAnsi" w:cs="Consolas"/>
          <w:lang w:val="fr-CA"/>
        </w:rPr>
        <w:t xml:space="preserve"> analytique des </w:t>
      </w:r>
      <w:r w:rsidRPr="00F1532D">
        <w:rPr>
          <w:rFonts w:asciiTheme="majorHAnsi" w:hAnsiTheme="majorHAnsi" w:cs="Consolas"/>
          <w:lang w:val="fr-CA"/>
        </w:rPr>
        <w:t xml:space="preserve">affaires. </w:t>
      </w:r>
    </w:p>
    <w:p w:rsidR="00927CD6" w:rsidRPr="00E7732D" w:rsidRDefault="008C2FCE" w:rsidP="00927CD6">
      <w:pPr>
        <w:spacing w:line="360" w:lineRule="auto"/>
        <w:rPr>
          <w:rFonts w:asciiTheme="majorHAnsi" w:hAnsiTheme="majorHAnsi" w:cs="Consolas"/>
          <w:u w:val="single"/>
          <w:lang w:val="fr-CA"/>
        </w:rPr>
      </w:pPr>
      <w:r w:rsidRPr="00F1532D">
        <w:rPr>
          <w:rFonts w:asciiTheme="majorHAnsi" w:hAnsiTheme="majorHAnsi" w:cs="Consolas"/>
          <w:lang w:val="fr-CA"/>
        </w:rPr>
        <w:t xml:space="preserve"> </w:t>
      </w:r>
      <w:r w:rsidR="00927CD6" w:rsidRPr="00E7732D">
        <w:rPr>
          <w:rFonts w:asciiTheme="majorHAnsi" w:hAnsiTheme="majorHAnsi" w:cs="Consolas"/>
          <w:u w:val="single"/>
          <w:lang w:val="fr-CA"/>
        </w:rPr>
        <w:t>Corporatif :</w:t>
      </w:r>
    </w:p>
    <w:p w:rsidR="00927CD6" w:rsidRPr="00F1532D" w:rsidRDefault="00927CD6" w:rsidP="00927CD6">
      <w:pPr>
        <w:numPr>
          <w:ilvl w:val="0"/>
          <w:numId w:val="8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Exécuter des applications pour l’extraction de données et analyser les résultats</w:t>
      </w:r>
    </w:p>
    <w:p w:rsidR="00927CD6" w:rsidRPr="00F1532D" w:rsidRDefault="00927CD6" w:rsidP="00927CD6">
      <w:pPr>
        <w:numPr>
          <w:ilvl w:val="0"/>
          <w:numId w:val="8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Participer à l’examen mensuel des provisions et analyser les dia</w:t>
      </w:r>
      <w:r w:rsidR="00386622">
        <w:rPr>
          <w:rFonts w:asciiTheme="majorHAnsi" w:hAnsiTheme="majorHAnsi" w:cs="Consolas"/>
          <w:lang w:val="fr-CA"/>
        </w:rPr>
        <w:t>gnostics relatifs aux sinistres</w:t>
      </w:r>
    </w:p>
    <w:p w:rsidR="00927CD6" w:rsidRPr="00F1532D" w:rsidRDefault="00927CD6" w:rsidP="00927CD6">
      <w:pPr>
        <w:numPr>
          <w:ilvl w:val="0"/>
          <w:numId w:val="8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Préparer une estimation du passif à</w:t>
      </w:r>
      <w:r w:rsidR="00386622">
        <w:rPr>
          <w:rFonts w:asciiTheme="majorHAnsi" w:hAnsiTheme="majorHAnsi" w:cs="Consolas"/>
          <w:lang w:val="fr-CA"/>
        </w:rPr>
        <w:t xml:space="preserve"> revoir avec la haute direction</w:t>
      </w:r>
    </w:p>
    <w:p w:rsidR="00927CD6" w:rsidRPr="00F1532D" w:rsidRDefault="00927CD6" w:rsidP="00927CD6">
      <w:pPr>
        <w:numPr>
          <w:ilvl w:val="0"/>
          <w:numId w:val="8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Contribuer à la préparation des rapports financiers de fin de mois</w:t>
      </w:r>
    </w:p>
    <w:p w:rsidR="00927CD6" w:rsidRPr="00F1532D" w:rsidRDefault="00927CD6" w:rsidP="00927CD6">
      <w:pPr>
        <w:numPr>
          <w:ilvl w:val="0"/>
          <w:numId w:val="8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Contribuer à l’examen annuel de la santé financière (FCT), à l’évaluation interne des risques et de la solvabilité (ORSA) et à d’autres initiatives de gestion du capital</w:t>
      </w:r>
    </w:p>
    <w:p w:rsidR="00927CD6" w:rsidRPr="00F1532D" w:rsidRDefault="00927CD6" w:rsidP="00927CD6">
      <w:pPr>
        <w:numPr>
          <w:ilvl w:val="0"/>
          <w:numId w:val="8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Collaborer à des projets spéciaux tels que l’IFRS 17</w:t>
      </w:r>
    </w:p>
    <w:p w:rsidR="00927CD6" w:rsidRPr="00F1532D" w:rsidRDefault="00927CD6" w:rsidP="00927CD6">
      <w:pPr>
        <w:rPr>
          <w:rFonts w:asciiTheme="majorHAnsi" w:hAnsiTheme="majorHAnsi" w:cs="Consolas"/>
          <w:lang w:val="fr-CA"/>
        </w:rPr>
      </w:pPr>
    </w:p>
    <w:p w:rsidR="00927CD6" w:rsidRPr="00E7732D" w:rsidRDefault="00927CD6" w:rsidP="00927CD6">
      <w:pPr>
        <w:rPr>
          <w:rFonts w:asciiTheme="majorHAnsi" w:hAnsiTheme="majorHAnsi" w:cs="Consolas"/>
          <w:u w:val="single"/>
          <w:lang w:val="fr-CA"/>
        </w:rPr>
      </w:pPr>
      <w:r w:rsidRPr="00E7732D">
        <w:rPr>
          <w:rFonts w:asciiTheme="majorHAnsi" w:hAnsiTheme="majorHAnsi" w:cs="Consolas"/>
          <w:u w:val="single"/>
          <w:lang w:val="fr-CA"/>
        </w:rPr>
        <w:t>Tarification</w:t>
      </w:r>
      <w:r w:rsidR="00E7732D" w:rsidRPr="00E7732D">
        <w:rPr>
          <w:rFonts w:asciiTheme="majorHAnsi" w:hAnsiTheme="majorHAnsi" w:cs="Consolas"/>
          <w:u w:val="single"/>
          <w:lang w:val="fr-CA"/>
        </w:rPr>
        <w:t> :</w:t>
      </w:r>
    </w:p>
    <w:p w:rsidR="00927CD6" w:rsidRPr="00F1532D" w:rsidRDefault="00927CD6" w:rsidP="00927CD6">
      <w:pPr>
        <w:numPr>
          <w:ilvl w:val="0"/>
          <w:numId w:val="9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Comprendre les données, maintenir et développer des programmes d’extraction de don</w:t>
      </w:r>
      <w:r w:rsidR="00386622">
        <w:rPr>
          <w:rFonts w:asciiTheme="majorHAnsi" w:hAnsiTheme="majorHAnsi" w:cs="Consolas"/>
          <w:lang w:val="fr-CA"/>
        </w:rPr>
        <w:t>nées et analyser les résultats</w:t>
      </w:r>
    </w:p>
    <w:p w:rsidR="00927CD6" w:rsidRPr="00F1532D" w:rsidRDefault="00927CD6" w:rsidP="00927CD6">
      <w:pPr>
        <w:numPr>
          <w:ilvl w:val="0"/>
          <w:numId w:val="9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Contribuer au suivi de nos portefeuilles en termes de rentabilité et de croissanc</w:t>
      </w:r>
      <w:r w:rsidR="00386622">
        <w:rPr>
          <w:rFonts w:asciiTheme="majorHAnsi" w:hAnsiTheme="majorHAnsi" w:cs="Consolas"/>
          <w:lang w:val="fr-CA"/>
        </w:rPr>
        <w:t>e, et communiquer les résultats</w:t>
      </w:r>
    </w:p>
    <w:p w:rsidR="00927CD6" w:rsidRPr="00F1532D" w:rsidRDefault="00927CD6" w:rsidP="00927CD6">
      <w:pPr>
        <w:numPr>
          <w:ilvl w:val="0"/>
          <w:numId w:val="9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 xml:space="preserve">Contribuer à l’élaboration des </w:t>
      </w:r>
      <w:r w:rsidR="00E7732D">
        <w:rPr>
          <w:rFonts w:asciiTheme="majorHAnsi" w:hAnsiTheme="majorHAnsi" w:cs="Consolas"/>
          <w:lang w:val="fr-CA"/>
        </w:rPr>
        <w:t>indiqués actuariel</w:t>
      </w:r>
      <w:r w:rsidRPr="00F1532D">
        <w:rPr>
          <w:rFonts w:asciiTheme="majorHAnsi" w:hAnsiTheme="majorHAnsi" w:cs="Consolas"/>
          <w:lang w:val="fr-CA"/>
        </w:rPr>
        <w:t>s et des hypothèses sous-jacentes</w:t>
      </w:r>
    </w:p>
    <w:p w:rsidR="00927CD6" w:rsidRPr="00F1532D" w:rsidRDefault="00927CD6" w:rsidP="00927CD6">
      <w:pPr>
        <w:numPr>
          <w:ilvl w:val="0"/>
          <w:numId w:val="9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 xml:space="preserve">Appuyer d’autres services, tels que le service de la souscription </w:t>
      </w:r>
    </w:p>
    <w:p w:rsidR="00927CD6" w:rsidRPr="00F1532D" w:rsidRDefault="00927CD6" w:rsidP="00927CD6">
      <w:pPr>
        <w:numPr>
          <w:ilvl w:val="0"/>
          <w:numId w:val="9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Participer à l’examen de</w:t>
      </w:r>
      <w:r w:rsidR="002533E0">
        <w:rPr>
          <w:rFonts w:asciiTheme="majorHAnsi" w:hAnsiTheme="majorHAnsi" w:cs="Consolas"/>
          <w:lang w:val="fr-CA"/>
        </w:rPr>
        <w:t xml:space="preserve"> la tarification</w:t>
      </w:r>
      <w:r w:rsidRPr="00F1532D">
        <w:rPr>
          <w:rFonts w:asciiTheme="majorHAnsi" w:hAnsiTheme="majorHAnsi" w:cs="Consolas"/>
          <w:lang w:val="fr-CA"/>
        </w:rPr>
        <w:t xml:space="preserve"> et des produits, </w:t>
      </w:r>
      <w:r w:rsidR="002533E0" w:rsidRPr="00F1532D">
        <w:rPr>
          <w:rFonts w:asciiTheme="majorHAnsi" w:hAnsiTheme="majorHAnsi" w:cs="Consolas"/>
          <w:lang w:val="fr-CA"/>
        </w:rPr>
        <w:t>l’analyse concurrentielle</w:t>
      </w:r>
    </w:p>
    <w:p w:rsidR="00927CD6" w:rsidRPr="00F1532D" w:rsidRDefault="00927CD6" w:rsidP="00927CD6">
      <w:pPr>
        <w:rPr>
          <w:rFonts w:asciiTheme="majorHAnsi" w:hAnsiTheme="majorHAnsi" w:cs="Consolas"/>
          <w:lang w:val="fr-CA"/>
        </w:rPr>
      </w:pPr>
    </w:p>
    <w:p w:rsidR="00927CD6" w:rsidRPr="00E7732D" w:rsidRDefault="00927CD6" w:rsidP="00927CD6">
      <w:pPr>
        <w:rPr>
          <w:rFonts w:asciiTheme="majorHAnsi" w:hAnsiTheme="majorHAnsi" w:cs="Consolas"/>
          <w:u w:val="single"/>
          <w:lang w:val="fr-CA"/>
        </w:rPr>
      </w:pPr>
      <w:r w:rsidRPr="00E7732D">
        <w:rPr>
          <w:rFonts w:asciiTheme="majorHAnsi" w:hAnsiTheme="majorHAnsi" w:cs="Consolas"/>
          <w:u w:val="single"/>
          <w:lang w:val="fr-CA"/>
        </w:rPr>
        <w:lastRenderedPageBreak/>
        <w:t>Analytique des affaires</w:t>
      </w:r>
      <w:r w:rsidR="00E7732D" w:rsidRPr="00E7732D">
        <w:rPr>
          <w:rFonts w:asciiTheme="majorHAnsi" w:hAnsiTheme="majorHAnsi" w:cs="Consolas"/>
          <w:u w:val="single"/>
          <w:lang w:val="fr-CA"/>
        </w:rPr>
        <w:t> :</w:t>
      </w:r>
    </w:p>
    <w:p w:rsidR="00927CD6" w:rsidRPr="00F1532D" w:rsidRDefault="00927CD6" w:rsidP="00927CD6">
      <w:pPr>
        <w:numPr>
          <w:ilvl w:val="0"/>
          <w:numId w:val="9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 xml:space="preserve">Créer, construire et maintenir des modèles de rentabilité, de croissance et de segmentation pour prévoir le coût </w:t>
      </w:r>
      <w:r w:rsidR="00386622">
        <w:rPr>
          <w:rFonts w:asciiTheme="majorHAnsi" w:hAnsiTheme="majorHAnsi" w:cs="Consolas"/>
          <w:lang w:val="fr-CA"/>
        </w:rPr>
        <w:t>et le comportement des clients</w:t>
      </w:r>
    </w:p>
    <w:p w:rsidR="00927CD6" w:rsidRPr="00F1532D" w:rsidRDefault="00927CD6" w:rsidP="00927CD6">
      <w:pPr>
        <w:numPr>
          <w:ilvl w:val="0"/>
          <w:numId w:val="9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Mettre à jour/améliorer/maintenir les données sur lesquelles s’a</w:t>
      </w:r>
      <w:r w:rsidR="00E7732D">
        <w:rPr>
          <w:rFonts w:asciiTheme="majorHAnsi" w:hAnsiTheme="majorHAnsi" w:cs="Consolas"/>
          <w:lang w:val="fr-CA"/>
        </w:rPr>
        <w:t>ppuie le service de l’actuariat</w:t>
      </w:r>
    </w:p>
    <w:p w:rsidR="00927CD6" w:rsidRPr="00F1532D" w:rsidRDefault="00927CD6" w:rsidP="00927CD6">
      <w:pPr>
        <w:numPr>
          <w:ilvl w:val="0"/>
          <w:numId w:val="9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Contribuer au développement d’outils et de rapports intelligents pour les autres équipes, permettant une meilleure prise de d</w:t>
      </w:r>
      <w:r w:rsidR="00386622">
        <w:rPr>
          <w:rFonts w:asciiTheme="majorHAnsi" w:hAnsiTheme="majorHAnsi" w:cs="Consolas"/>
          <w:lang w:val="fr-CA"/>
        </w:rPr>
        <w:t>écision dans toute l’entreprise</w:t>
      </w:r>
    </w:p>
    <w:p w:rsidR="00927CD6" w:rsidRPr="00F1532D" w:rsidRDefault="00927CD6" w:rsidP="00927CD6">
      <w:pPr>
        <w:numPr>
          <w:ilvl w:val="0"/>
          <w:numId w:val="9"/>
        </w:numPr>
        <w:spacing w:after="0" w:line="240" w:lineRule="auto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 xml:space="preserve">Effectuer des analyses ponctuelles pour répondre aux besoins des unités commerciales </w:t>
      </w:r>
      <w:r w:rsidR="00386622">
        <w:rPr>
          <w:rFonts w:asciiTheme="majorHAnsi" w:hAnsiTheme="majorHAnsi" w:cs="Consolas"/>
          <w:lang w:val="fr-CA"/>
        </w:rPr>
        <w:t>et aux exigences réglementaires</w:t>
      </w:r>
    </w:p>
    <w:p w:rsidR="00927CD6" w:rsidRPr="00F1532D" w:rsidRDefault="00927CD6" w:rsidP="00927CD6">
      <w:pPr>
        <w:rPr>
          <w:rFonts w:asciiTheme="majorHAnsi" w:hAnsiTheme="majorHAnsi" w:cs="Consolas"/>
          <w:lang w:val="fr-CA"/>
        </w:rPr>
      </w:pPr>
    </w:p>
    <w:p w:rsidR="00386622" w:rsidRPr="00386622" w:rsidRDefault="00386622" w:rsidP="00386622">
      <w:pPr>
        <w:spacing w:after="0" w:line="240" w:lineRule="auto"/>
        <w:rPr>
          <w:rFonts w:asciiTheme="majorHAnsi" w:hAnsiTheme="majorHAnsi" w:cs="Consolas"/>
          <w:lang w:val="fr-CA"/>
        </w:rPr>
      </w:pPr>
      <w:r>
        <w:rPr>
          <w:rFonts w:asciiTheme="majorHAnsi" w:hAnsiTheme="majorHAnsi" w:cs="Consolas"/>
          <w:b/>
          <w:u w:val="single"/>
          <w:lang w:val="fr-CA"/>
        </w:rPr>
        <w:t>Votre profil</w:t>
      </w:r>
    </w:p>
    <w:p w:rsidR="00386622" w:rsidRPr="00386622" w:rsidRDefault="00386622" w:rsidP="00386622">
      <w:pPr>
        <w:spacing w:after="0" w:line="240" w:lineRule="auto"/>
        <w:ind w:left="360"/>
        <w:rPr>
          <w:rFonts w:asciiTheme="majorHAnsi" w:hAnsiTheme="majorHAnsi" w:cs="Consolas"/>
          <w:lang w:val="fr-CA"/>
        </w:rPr>
      </w:pPr>
    </w:p>
    <w:p w:rsidR="00927CD6" w:rsidRPr="00F1532D" w:rsidRDefault="00927CD6" w:rsidP="003866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Personne talentueuse, curieuse et dotée d’un esprit d’anal</w:t>
      </w:r>
      <w:r w:rsidR="00E7732D">
        <w:rPr>
          <w:rFonts w:asciiTheme="majorHAnsi" w:hAnsiTheme="majorHAnsi" w:cs="Consolas"/>
          <w:lang w:val="fr-CA"/>
        </w:rPr>
        <w:t xml:space="preserve">yse, prête à relever des </w:t>
      </w:r>
      <w:r w:rsidR="00C82623">
        <w:rPr>
          <w:rFonts w:asciiTheme="majorHAnsi" w:hAnsiTheme="majorHAnsi" w:cs="Consolas"/>
          <w:lang w:val="fr-CA"/>
        </w:rPr>
        <w:t>défis</w:t>
      </w:r>
    </w:p>
    <w:p w:rsidR="00927CD6" w:rsidRPr="00F1532D" w:rsidRDefault="00927CD6" w:rsidP="003866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Capacité à concilier plusieurs priorités tout en fo</w:t>
      </w:r>
      <w:r w:rsidR="004D11F8">
        <w:rPr>
          <w:rFonts w:asciiTheme="majorHAnsi" w:hAnsiTheme="majorHAnsi" w:cs="Consolas"/>
          <w:lang w:val="fr-CA"/>
        </w:rPr>
        <w:t>urnissant un travail de qualité</w:t>
      </w:r>
    </w:p>
    <w:p w:rsidR="00927CD6" w:rsidRPr="00F1532D" w:rsidRDefault="00927CD6" w:rsidP="003866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 xml:space="preserve">De solides compétences en matière de communication </w:t>
      </w:r>
    </w:p>
    <w:p w:rsidR="00927CD6" w:rsidRPr="00F1532D" w:rsidRDefault="00927CD6" w:rsidP="003866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 xml:space="preserve">Inscrit dans un établissement d’enseignement postsecondaire avec une spécialisation en actuariat, mathématiques, statistiques </w:t>
      </w:r>
      <w:r w:rsidR="004D11F8">
        <w:rPr>
          <w:rFonts w:asciiTheme="majorHAnsi" w:hAnsiTheme="majorHAnsi" w:cs="Consolas"/>
          <w:lang w:val="fr-CA"/>
        </w:rPr>
        <w:t>ou tout autre programme connexe</w:t>
      </w:r>
    </w:p>
    <w:p w:rsidR="00927CD6" w:rsidRPr="00F1532D" w:rsidRDefault="00927CD6" w:rsidP="003866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Connaissance d’Excel, VBA, Python, SAS, SQL ou d’autres langa</w:t>
      </w:r>
      <w:r w:rsidR="004D11F8">
        <w:rPr>
          <w:rFonts w:asciiTheme="majorHAnsi" w:hAnsiTheme="majorHAnsi" w:cs="Consolas"/>
          <w:lang w:val="fr-CA"/>
        </w:rPr>
        <w:t>ges de programmation : un atout</w:t>
      </w:r>
    </w:p>
    <w:p w:rsidR="00927CD6" w:rsidRPr="00F1532D" w:rsidRDefault="00927CD6" w:rsidP="00386622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Theme="majorHAnsi" w:hAnsiTheme="majorHAnsi" w:cs="Consolas"/>
          <w:lang w:val="fr-CA"/>
        </w:rPr>
      </w:pPr>
      <w:r w:rsidRPr="00F1532D">
        <w:rPr>
          <w:rFonts w:asciiTheme="majorHAnsi" w:hAnsiTheme="majorHAnsi" w:cs="Consolas"/>
          <w:lang w:val="fr-CA"/>
        </w:rPr>
        <w:t>Doit être capable de s’adapter, être proactif et autonome</w:t>
      </w:r>
    </w:p>
    <w:p w:rsidR="00E7732D" w:rsidRPr="00F1532D" w:rsidRDefault="00E7732D" w:rsidP="00F1532D">
      <w:pPr>
        <w:rPr>
          <w:rFonts w:asciiTheme="majorHAnsi" w:hAnsiTheme="majorHAnsi" w:cs="Consolas"/>
          <w:lang w:val="fr-CA"/>
        </w:rPr>
      </w:pPr>
    </w:p>
    <w:p w:rsidR="00927CD6" w:rsidRDefault="00927CD6" w:rsidP="008469D0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Prière de soumettre votre résumé, lettre de présentation et votre relevé de note.</w:t>
      </w:r>
    </w:p>
    <w:p w:rsidR="00907CA7" w:rsidRDefault="00927CD6" w:rsidP="00907CA7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Voici le lien pour déposer votre candidature :</w:t>
      </w:r>
      <w:r w:rsidR="00941952" w:rsidRPr="00941952">
        <w:rPr>
          <w:lang w:val="fr-CA"/>
        </w:rPr>
        <w:t xml:space="preserve"> </w:t>
      </w:r>
      <w:hyperlink r:id="rId8" w:history="1">
        <w:r w:rsidR="00941952" w:rsidRPr="0082341D">
          <w:rPr>
            <w:rStyle w:val="Hyperlink"/>
            <w:rFonts w:asciiTheme="majorHAnsi" w:hAnsiTheme="majorHAnsi"/>
            <w:lang w:val="fr-CA"/>
          </w:rPr>
          <w:t>https://jobs.caaclubgroup.ca/echelon/go/Echelon-Assurance/508047/</w:t>
        </w:r>
      </w:hyperlink>
    </w:p>
    <w:p w:rsidR="00447A7F" w:rsidRDefault="00447A7F" w:rsidP="008469D0">
      <w:pPr>
        <w:rPr>
          <w:rFonts w:asciiTheme="majorHAnsi" w:hAnsiTheme="majorHAnsi"/>
          <w:lang w:val="fr-CA"/>
        </w:rPr>
      </w:pPr>
    </w:p>
    <w:p w:rsidR="00927CD6" w:rsidRDefault="00852739" w:rsidP="008469D0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 </w:t>
      </w:r>
      <w:r w:rsidR="00927CD6">
        <w:rPr>
          <w:rFonts w:asciiTheme="majorHAnsi" w:hAnsiTheme="majorHAnsi"/>
          <w:lang w:val="fr-CA"/>
        </w:rPr>
        <w:t>N’hésitez pas si vous avez besoin de plus d’information.</w:t>
      </w:r>
    </w:p>
    <w:p w:rsidR="00927CD6" w:rsidRDefault="00927CD6" w:rsidP="001D11C8">
      <w:pPr>
        <w:pStyle w:val="NoSpacing"/>
        <w:rPr>
          <w:lang w:val="fr-CA"/>
        </w:rPr>
      </w:pPr>
    </w:p>
    <w:p w:rsidR="00957732" w:rsidRPr="00957732" w:rsidRDefault="00957732" w:rsidP="00957732">
      <w:pPr>
        <w:pStyle w:val="NoSpacing"/>
        <w:rPr>
          <w:lang w:val="fr-CA"/>
        </w:rPr>
      </w:pPr>
      <w:r w:rsidRPr="00957732">
        <w:rPr>
          <w:lang w:val="fr-CA"/>
        </w:rPr>
        <w:t xml:space="preserve">Erika </w:t>
      </w:r>
      <w:proofErr w:type="spellStart"/>
      <w:r w:rsidRPr="00957732">
        <w:rPr>
          <w:lang w:val="fr-CA"/>
        </w:rPr>
        <w:t>Zambito</w:t>
      </w:r>
      <w:proofErr w:type="spellEnd"/>
    </w:p>
    <w:p w:rsidR="00957732" w:rsidRPr="00957732" w:rsidRDefault="00957732" w:rsidP="00957732">
      <w:pPr>
        <w:pStyle w:val="NoSpacing"/>
        <w:rPr>
          <w:lang w:val="fr-CA"/>
        </w:rPr>
      </w:pPr>
      <w:r w:rsidRPr="00957732">
        <w:rPr>
          <w:lang w:val="fr-CA"/>
        </w:rPr>
        <w:t>CHRA / CHRP Spécia</w:t>
      </w:r>
      <w:r w:rsidR="007E63FD">
        <w:rPr>
          <w:lang w:val="fr-CA"/>
        </w:rPr>
        <w:t>liste des ressources humaines</w:t>
      </w:r>
    </w:p>
    <w:p w:rsidR="00957732" w:rsidRPr="00957732" w:rsidRDefault="00957732" w:rsidP="00957732">
      <w:pPr>
        <w:pStyle w:val="NoSpacing"/>
        <w:rPr>
          <w:lang w:val="fr-CA"/>
        </w:rPr>
      </w:pPr>
      <w:proofErr w:type="spellStart"/>
      <w:r w:rsidRPr="00957732">
        <w:rPr>
          <w:lang w:val="fr-CA"/>
        </w:rPr>
        <w:t>Echelon</w:t>
      </w:r>
      <w:proofErr w:type="spellEnd"/>
      <w:r w:rsidRPr="00957732">
        <w:rPr>
          <w:lang w:val="fr-CA"/>
        </w:rPr>
        <w:t xml:space="preserve"> Assurance | 1800 Avenue McGill </w:t>
      </w:r>
      <w:proofErr w:type="spellStart"/>
      <w:r w:rsidRPr="00957732">
        <w:rPr>
          <w:lang w:val="fr-CA"/>
        </w:rPr>
        <w:t>College</w:t>
      </w:r>
      <w:proofErr w:type="spellEnd"/>
      <w:r w:rsidRPr="00957732">
        <w:rPr>
          <w:lang w:val="fr-CA"/>
        </w:rPr>
        <w:t>, Bureau 2104 | Montréal, Québec | H3A 3J6</w:t>
      </w:r>
    </w:p>
    <w:p w:rsidR="00957732" w:rsidRPr="00BA1A6E" w:rsidRDefault="00957732" w:rsidP="00957732">
      <w:pPr>
        <w:pStyle w:val="NoSpacing"/>
        <w:rPr>
          <w:lang w:val="fr-CA"/>
        </w:rPr>
      </w:pPr>
      <w:r w:rsidRPr="00957732">
        <w:rPr>
          <w:lang w:val="fr-CA"/>
        </w:rPr>
        <w:t xml:space="preserve">ezambito@echelonassurance.ca | Tél: </w:t>
      </w:r>
      <w:r>
        <w:rPr>
          <w:lang w:val="fr-CA"/>
        </w:rPr>
        <w:t>514-378-4621</w:t>
      </w:r>
      <w:r w:rsidRPr="00957732">
        <w:rPr>
          <w:lang w:val="fr-CA"/>
        </w:rPr>
        <w:t xml:space="preserve">/ | </w:t>
      </w:r>
      <w:proofErr w:type="spellStart"/>
      <w:r w:rsidRPr="00957732">
        <w:rPr>
          <w:lang w:val="fr-CA"/>
        </w:rPr>
        <w:t>Téléc</w:t>
      </w:r>
      <w:proofErr w:type="spellEnd"/>
      <w:r w:rsidRPr="00957732">
        <w:rPr>
          <w:lang w:val="fr-CA"/>
        </w:rPr>
        <w:t>: / | www.echelonassurance.ca</w:t>
      </w:r>
    </w:p>
    <w:sectPr w:rsidR="00957732" w:rsidRPr="00BA1A6E" w:rsidSect="00CB610F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F8" w:rsidRDefault="004D11F8" w:rsidP="009D6C6C">
      <w:pPr>
        <w:spacing w:after="0" w:line="240" w:lineRule="auto"/>
      </w:pPr>
      <w:r>
        <w:separator/>
      </w:r>
    </w:p>
  </w:endnote>
  <w:endnote w:type="continuationSeparator" w:id="0">
    <w:p w:rsidR="004D11F8" w:rsidRDefault="004D11F8" w:rsidP="009D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F8" w:rsidRDefault="004D11F8" w:rsidP="009D6C6C">
      <w:pPr>
        <w:spacing w:after="0" w:line="240" w:lineRule="auto"/>
      </w:pPr>
      <w:r>
        <w:separator/>
      </w:r>
    </w:p>
  </w:footnote>
  <w:footnote w:type="continuationSeparator" w:id="0">
    <w:p w:rsidR="004D11F8" w:rsidRDefault="004D11F8" w:rsidP="009D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F8" w:rsidRPr="00F1532D" w:rsidRDefault="004D11F8" w:rsidP="00F1532D">
    <w:pPr>
      <w:pStyle w:val="Header"/>
    </w:pPr>
    <w:r>
      <w:rPr>
        <w:rFonts w:ascii="Arial" w:eastAsia="Times New Roman" w:hAnsi="Arial" w:cs="Arial"/>
        <w:noProof/>
      </w:rPr>
      <w:drawing>
        <wp:inline distT="0" distB="0" distL="0" distR="0" wp14:anchorId="27A36745" wp14:editId="42BD9BD5">
          <wp:extent cx="1953412" cy="7010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0x83-Echelon Assura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73" cy="737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3B7D"/>
    <w:multiLevelType w:val="hybridMultilevel"/>
    <w:tmpl w:val="CA0E24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35513"/>
    <w:multiLevelType w:val="hybridMultilevel"/>
    <w:tmpl w:val="F5E055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19E8"/>
    <w:multiLevelType w:val="hybridMultilevel"/>
    <w:tmpl w:val="0A060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0AD5"/>
    <w:multiLevelType w:val="hybridMultilevel"/>
    <w:tmpl w:val="6C48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1051E"/>
    <w:multiLevelType w:val="hybridMultilevel"/>
    <w:tmpl w:val="50CA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1E516B"/>
    <w:multiLevelType w:val="hybridMultilevel"/>
    <w:tmpl w:val="71A684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4B7004"/>
    <w:multiLevelType w:val="hybridMultilevel"/>
    <w:tmpl w:val="30663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1343"/>
    <w:multiLevelType w:val="multilevel"/>
    <w:tmpl w:val="1300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755D36"/>
    <w:multiLevelType w:val="hybridMultilevel"/>
    <w:tmpl w:val="42A6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NDUDEeZAppmSjlJwanFxZn4eSIFhLQAAKFgFLAAAAA=="/>
  </w:docVars>
  <w:rsids>
    <w:rsidRoot w:val="009D6C6C"/>
    <w:rsid w:val="00016808"/>
    <w:rsid w:val="00065925"/>
    <w:rsid w:val="00077C7C"/>
    <w:rsid w:val="000B59A7"/>
    <w:rsid w:val="000C050B"/>
    <w:rsid w:val="000C35C1"/>
    <w:rsid w:val="000C6549"/>
    <w:rsid w:val="00101F45"/>
    <w:rsid w:val="001338CC"/>
    <w:rsid w:val="00133971"/>
    <w:rsid w:val="00151C3A"/>
    <w:rsid w:val="0015219A"/>
    <w:rsid w:val="001556F6"/>
    <w:rsid w:val="00157157"/>
    <w:rsid w:val="00182168"/>
    <w:rsid w:val="00185F1D"/>
    <w:rsid w:val="001926C8"/>
    <w:rsid w:val="001A707F"/>
    <w:rsid w:val="001C2355"/>
    <w:rsid w:val="001C5BD4"/>
    <w:rsid w:val="001D11C8"/>
    <w:rsid w:val="001D7194"/>
    <w:rsid w:val="001D7C06"/>
    <w:rsid w:val="001E31C9"/>
    <w:rsid w:val="001F39B5"/>
    <w:rsid w:val="001F5329"/>
    <w:rsid w:val="00232E5B"/>
    <w:rsid w:val="002533E0"/>
    <w:rsid w:val="0026303E"/>
    <w:rsid w:val="0027032E"/>
    <w:rsid w:val="002E10C5"/>
    <w:rsid w:val="00316BAB"/>
    <w:rsid w:val="003205D3"/>
    <w:rsid w:val="00372CA1"/>
    <w:rsid w:val="00386622"/>
    <w:rsid w:val="00395234"/>
    <w:rsid w:val="003B0D58"/>
    <w:rsid w:val="003F2CB1"/>
    <w:rsid w:val="003F36DF"/>
    <w:rsid w:val="00402CCD"/>
    <w:rsid w:val="00447A7F"/>
    <w:rsid w:val="004A66EB"/>
    <w:rsid w:val="004D11F8"/>
    <w:rsid w:val="004F2BA9"/>
    <w:rsid w:val="004F676E"/>
    <w:rsid w:val="00500D52"/>
    <w:rsid w:val="00506D73"/>
    <w:rsid w:val="00553FCD"/>
    <w:rsid w:val="00574C9F"/>
    <w:rsid w:val="005974A8"/>
    <w:rsid w:val="005B519B"/>
    <w:rsid w:val="005B6E54"/>
    <w:rsid w:val="005C6857"/>
    <w:rsid w:val="005F4403"/>
    <w:rsid w:val="006256DD"/>
    <w:rsid w:val="006420AA"/>
    <w:rsid w:val="006702C0"/>
    <w:rsid w:val="00693738"/>
    <w:rsid w:val="006A36CC"/>
    <w:rsid w:val="006A3E13"/>
    <w:rsid w:val="006B3A23"/>
    <w:rsid w:val="006B64F8"/>
    <w:rsid w:val="006B7EE2"/>
    <w:rsid w:val="006D350D"/>
    <w:rsid w:val="006F2055"/>
    <w:rsid w:val="007246BA"/>
    <w:rsid w:val="007753B5"/>
    <w:rsid w:val="007961A8"/>
    <w:rsid w:val="007E63FD"/>
    <w:rsid w:val="00820E2E"/>
    <w:rsid w:val="008469D0"/>
    <w:rsid w:val="00852739"/>
    <w:rsid w:val="008927A0"/>
    <w:rsid w:val="008B7C72"/>
    <w:rsid w:val="008C2FCE"/>
    <w:rsid w:val="008E0E92"/>
    <w:rsid w:val="00907CA7"/>
    <w:rsid w:val="00927CD6"/>
    <w:rsid w:val="00937B10"/>
    <w:rsid w:val="00941952"/>
    <w:rsid w:val="009568C1"/>
    <w:rsid w:val="00957732"/>
    <w:rsid w:val="009A06C1"/>
    <w:rsid w:val="009D6C6C"/>
    <w:rsid w:val="00A16CD8"/>
    <w:rsid w:val="00A33CC1"/>
    <w:rsid w:val="00A41A9D"/>
    <w:rsid w:val="00A45E2D"/>
    <w:rsid w:val="00AC2ACB"/>
    <w:rsid w:val="00AD22B6"/>
    <w:rsid w:val="00B1007A"/>
    <w:rsid w:val="00B102D2"/>
    <w:rsid w:val="00B20E24"/>
    <w:rsid w:val="00B638CC"/>
    <w:rsid w:val="00B73687"/>
    <w:rsid w:val="00B90BCB"/>
    <w:rsid w:val="00BA1A6E"/>
    <w:rsid w:val="00BC6067"/>
    <w:rsid w:val="00C221A2"/>
    <w:rsid w:val="00C44CAC"/>
    <w:rsid w:val="00C45DF2"/>
    <w:rsid w:val="00C82623"/>
    <w:rsid w:val="00CB610F"/>
    <w:rsid w:val="00D47468"/>
    <w:rsid w:val="00D51295"/>
    <w:rsid w:val="00D51BD0"/>
    <w:rsid w:val="00D52642"/>
    <w:rsid w:val="00D56A02"/>
    <w:rsid w:val="00D830FE"/>
    <w:rsid w:val="00D94DF5"/>
    <w:rsid w:val="00DD5948"/>
    <w:rsid w:val="00DF3E08"/>
    <w:rsid w:val="00DF417E"/>
    <w:rsid w:val="00E54776"/>
    <w:rsid w:val="00E7732D"/>
    <w:rsid w:val="00E950CA"/>
    <w:rsid w:val="00EC5CAC"/>
    <w:rsid w:val="00EF04A4"/>
    <w:rsid w:val="00F1532D"/>
    <w:rsid w:val="00F35BBB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4559E7D-7E7C-4851-A4AD-7D8EC5AA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C6C"/>
  </w:style>
  <w:style w:type="paragraph" w:styleId="Footer">
    <w:name w:val="footer"/>
    <w:basedOn w:val="Normal"/>
    <w:link w:val="FooterChar"/>
    <w:uiPriority w:val="99"/>
    <w:unhideWhenUsed/>
    <w:rsid w:val="009D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C6C"/>
  </w:style>
  <w:style w:type="paragraph" w:styleId="ListParagraph">
    <w:name w:val="List Paragraph"/>
    <w:basedOn w:val="Normal"/>
    <w:uiPriority w:val="34"/>
    <w:qFormat/>
    <w:rsid w:val="009D6C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E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E10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10C5"/>
    <w:rPr>
      <w:rFonts w:ascii="Calibri" w:hAnsi="Calibri" w:cs="Consolas"/>
      <w:szCs w:val="21"/>
    </w:rPr>
  </w:style>
  <w:style w:type="character" w:styleId="Hyperlink">
    <w:name w:val="Hyperlink"/>
    <w:basedOn w:val="DefaultParagraphFont"/>
    <w:unhideWhenUsed/>
    <w:rsid w:val="00D56A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CC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1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aaclubgroup.ca/echelon/go/Echelon-Assurance/5080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2D1F-5694-4EE5-9B55-F0366DDD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69B173E4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Manon Lamontagne</dc:creator>
  <cp:lastModifiedBy>Erika Zambito</cp:lastModifiedBy>
  <cp:revision>2</cp:revision>
  <dcterms:created xsi:type="dcterms:W3CDTF">2022-08-22T17:51:00Z</dcterms:created>
  <dcterms:modified xsi:type="dcterms:W3CDTF">2022-08-22T17:51:00Z</dcterms:modified>
</cp:coreProperties>
</file>